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EB3" w:rsidRPr="00615104" w:rsidRDefault="00DD0EB3" w:rsidP="00DD0EB3">
      <w:pPr>
        <w:jc w:val="thaiDistribute"/>
        <w:rPr>
          <w:rFonts w:ascii="TH SarabunPSK" w:hAnsi="TH SarabunPSK" w:cs="TH SarabunPSK"/>
          <w:b/>
          <w:bCs/>
          <w:noProof/>
          <w:color w:val="00B050"/>
          <w:sz w:val="32"/>
          <w:szCs w:val="32"/>
          <w:u w:val="single"/>
        </w:rPr>
      </w:pPr>
      <w:r w:rsidRPr="00615104">
        <w:rPr>
          <w:rFonts w:ascii="TH SarabunPSK" w:hAnsi="TH SarabunPSK" w:cs="TH SarabunPSK"/>
          <w:b/>
          <w:bCs/>
          <w:noProof/>
          <w:color w:val="00B050"/>
          <w:sz w:val="32"/>
          <w:szCs w:val="32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30" type="#_x0000_t55" style="position:absolute;left:0;text-align:left;margin-left:-21.4pt;margin-top:-.75pt;width:22.4pt;height:14.95pt;z-index:251666432" fillcolor="#9bbb59 [3206]" strokecolor="#9bbb59 [3206]" strokeweight="10pt">
            <v:stroke linestyle="thinThin"/>
            <v:shadow color="#868686"/>
          </v:shape>
        </w:pict>
      </w:r>
      <w:r w:rsidRPr="00615104">
        <w:rPr>
          <w:rFonts w:ascii="TH SarabunPSK" w:hAnsi="TH SarabunPSK" w:cs="TH SarabunPSK"/>
          <w:b/>
          <w:bCs/>
          <w:noProof/>
          <w:color w:val="00B050"/>
          <w:sz w:val="32"/>
          <w:szCs w:val="32"/>
        </w:rPr>
        <w:pict>
          <v:shape id="_x0000_s1031" type="#_x0000_t55" style="position:absolute;left:0;text-align:left;margin-left:14.3pt;margin-top:-.75pt;width:22.4pt;height:14.95pt;z-index:251667456" fillcolor="#c0504d [3205]" strokecolor="#c0504d [3205]" strokeweight="10pt">
            <v:stroke linestyle="thinThin"/>
            <v:shadow color="#868686"/>
          </v:shape>
        </w:pict>
      </w:r>
      <w:r w:rsidRPr="00615104">
        <w:rPr>
          <w:rFonts w:ascii="TH SarabunPSK" w:hAnsi="TH SarabunPSK" w:cs="TH SarabunPSK"/>
          <w:color w:val="00B050"/>
          <w:sz w:val="32"/>
          <w:szCs w:val="32"/>
          <w:cs/>
        </w:rPr>
        <w:t xml:space="preserve">              </w:t>
      </w:r>
      <w:r w:rsidRPr="00615104">
        <w:rPr>
          <w:rFonts w:ascii="TH SarabunPSK" w:hAnsi="TH SarabunPSK" w:cs="TH SarabunPSK"/>
          <w:color w:val="00B050"/>
          <w:sz w:val="32"/>
          <w:szCs w:val="32"/>
          <w:u w:val="single"/>
          <w:cs/>
        </w:rPr>
        <w:t>ประเทศไทยจะได้รับประโยชน์จากการบังคับใช้กฎบัตรอาเซียนหลายประการ ได้แก่</w:t>
      </w:r>
    </w:p>
    <w:p w:rsidR="00DD0EB3" w:rsidRPr="00615104" w:rsidRDefault="00DD0EB3" w:rsidP="003916BB">
      <w:pPr>
        <w:ind w:firstLine="720"/>
        <w:jc w:val="thaiDistribute"/>
        <w:rPr>
          <w:rFonts w:ascii="TH SarabunPSK" w:hAnsi="TH SarabunPSK" w:cs="TH SarabunPSK"/>
          <w:b/>
          <w:bCs/>
          <w:noProof/>
          <w:color w:val="215868" w:themeColor="accent5" w:themeShade="80"/>
          <w:sz w:val="32"/>
          <w:szCs w:val="32"/>
        </w:rPr>
      </w:pP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1.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ผลประโยชน์จากความร่วมมือต่าง ๆ ของอาเซียนมากขึ้น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เนื่องจากกฎบัตรอาเซียนจะช่วยสร้างหลักประกันว่าประเทศสมาชิกอาเซียนอื่น ๆ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จะปฏิบัติตามพันธกรณีที่ได้ตกลงกันไว้แล้ว หรือมิฉะนั้นก็จะมีกลไก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เพื่อทำให้ประเทศสมาชิกปฏิบัติตามความตกลง</w:t>
      </w:r>
    </w:p>
    <w:p w:rsidR="00DD0EB3" w:rsidRPr="00615104" w:rsidRDefault="00DD0EB3" w:rsidP="003916BB">
      <w:pPr>
        <w:ind w:firstLine="720"/>
        <w:jc w:val="thaiDistribute"/>
        <w:rPr>
          <w:rFonts w:ascii="TH SarabunPSK" w:hAnsi="TH SarabunPSK" w:cs="TH SarabunPSK"/>
          <w:b/>
          <w:bCs/>
          <w:noProof/>
          <w:color w:val="215868" w:themeColor="accent5" w:themeShade="80"/>
          <w:sz w:val="32"/>
          <w:szCs w:val="32"/>
        </w:rPr>
      </w:pP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>2.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ความสามารถรับมือกับภัยคุกคามระดับโลกที่ส่งผลกระทบต่อประชาชนโดยตรงได้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อย่างมีประสิทธิภาพมากขึ้น ไม่ว่าจะเป็นไข้หวัดนก โรคระบาด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ภัยพิบัติทางธรรมชาติ ปัญหาโลกร้อนหรือปัญหายาเสพติด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เนื่องจากกฎบัตรจะเสริมสร้างกลไกต่าง ๆ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เพื่อให้ไทยและอาเซียนแก้ไขปัญหาเหล่านี้ได้อย่างมีประสิทธิภาพ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และทันการณ์มากยิ่งขึ้น</w:t>
      </w:r>
    </w:p>
    <w:p w:rsidR="00DD0EB3" w:rsidRPr="00615104" w:rsidRDefault="00DD0EB3" w:rsidP="003916BB">
      <w:pPr>
        <w:ind w:firstLine="720"/>
        <w:jc w:val="thaiDistribute"/>
        <w:rPr>
          <w:rFonts w:ascii="TH SarabunPSK" w:hAnsi="TH SarabunPSK" w:cs="TH SarabunPSK"/>
          <w:b/>
          <w:bCs/>
          <w:noProof/>
          <w:color w:val="215868" w:themeColor="accent5" w:themeShade="80"/>
          <w:sz w:val="32"/>
          <w:szCs w:val="32"/>
        </w:rPr>
      </w:pP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>3.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กฎบัตรอาเซียนจะช่วยส่งเสริมค่านิยมของประเทศอื่น ๆ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ในภูมิภาคให้สอดคล้องกับผลประโยชน์ของประเทศไทย เช่น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การไม่ใช้กำลังในการแก้ไขปัญหา การยึดมั่นในหลักประชาธิปไตย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 </w:t>
      </w:r>
      <w:proofErr w:type="spellStart"/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ธรรมาภิ</w:t>
      </w:r>
      <w:proofErr w:type="spellEnd"/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บาลหลักนิติธรรม และสิทธิมนุษยชน การส่งเสริมความมั่นคงของมนุษย์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และการพัฒนาอย่างยั่งยืน</w:t>
      </w:r>
    </w:p>
    <w:p w:rsidR="00DD0EB3" w:rsidRPr="00615104" w:rsidRDefault="00DD0EB3" w:rsidP="003916BB">
      <w:pPr>
        <w:ind w:firstLine="720"/>
        <w:jc w:val="thaiDistribute"/>
        <w:rPr>
          <w:rFonts w:ascii="TH SarabunPSK" w:hAnsi="TH SarabunPSK" w:cs="TH SarabunPSK"/>
          <w:b/>
          <w:bCs/>
          <w:noProof/>
          <w:color w:val="215868" w:themeColor="accent5" w:themeShade="80"/>
          <w:sz w:val="32"/>
          <w:szCs w:val="32"/>
        </w:rPr>
      </w:pP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>4.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อำนาจการต่อรองที่เพิ่มขึ้นของประเทศไทยในฐานะประเทศสมาชิกอาเซียนในเวที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โลก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  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เนื่องจากกฎบัตรอาเซียนจะช่วยสร้างความน่าเชื่อถือและกติกาให้แก่อาเซียน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และให้ประเทศไทยสามารถโน้มน้าวให้ประเทศนอกภูมิภาคช่วยแก้ไขปัญหาระดับโลก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ที่กระทบความเป็นอยู่ของประชาชนอาเซียน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รวมทั้งประชาชนไทยได้อย่างมีน้ำหนักมากยิ่งขึ้น</w:t>
      </w:r>
    </w:p>
    <w:p w:rsidR="00DD0EB3" w:rsidRPr="00615104" w:rsidRDefault="00A81015" w:rsidP="00D849AA">
      <w:pPr>
        <w:spacing w:before="100" w:beforeAutospacing="1" w:after="100" w:afterAutospacing="1"/>
        <w:jc w:val="thaiDistribute"/>
        <w:outlineLvl w:val="0"/>
        <w:rPr>
          <w:rFonts w:ascii="TH SarabunPSK" w:eastAsia="Times New Roman" w:hAnsi="TH SarabunPSK" w:cs="TH SarabunPSK"/>
          <w:b/>
          <w:bCs/>
          <w:color w:val="215868" w:themeColor="accent5" w:themeShade="80"/>
          <w:kern w:val="36"/>
          <w:sz w:val="32"/>
          <w:szCs w:val="32"/>
          <w:u w:val="single"/>
          <w:lang w:val="fi-FI"/>
        </w:rPr>
      </w:pPr>
      <w:r w:rsidRPr="00615104">
        <w:rPr>
          <w:rFonts w:ascii="TH SarabunPSK" w:hAnsi="TH SarabunPSK" w:cs="TH SarabunPSK"/>
          <w:noProof/>
          <w:color w:val="215868" w:themeColor="accent5" w:themeShade="80"/>
          <w:sz w:val="32"/>
          <w:szCs w:val="32"/>
        </w:rPr>
        <w:lastRenderedPageBreak/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-60424</wp:posOffset>
            </wp:positionH>
            <wp:positionV relativeFrom="paragraph">
              <wp:posOffset>1931893</wp:posOffset>
            </wp:positionV>
            <wp:extent cx="2807277" cy="1555667"/>
            <wp:effectExtent l="1905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277" cy="1555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0EB3"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จากข้อมูลทั้งหมด ก็คงพอเข้าใจแล้วว่า</w:t>
      </w:r>
      <w:r w:rsidR="00DD0EB3"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> </w:t>
      </w:r>
      <w:r w:rsidR="00DD0EB3"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</w:rPr>
        <w:t>“</w:t>
      </w:r>
      <w:r w:rsidR="00DD0EB3"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  <w:cs/>
        </w:rPr>
        <w:t>กฎบัตรอาเซียน</w:t>
      </w:r>
      <w:r w:rsidR="00DD0EB3"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</w:rPr>
        <w:t>” </w:t>
      </w:r>
      <w:r w:rsidR="00DD0EB3"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หากสรุปเป็นภาษาง่าย ๆ ก็คือ</w:t>
      </w:r>
      <w:r w:rsidR="00DD0EB3"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  <w:cs/>
        </w:rPr>
        <w:t>กฎหมาย</w:t>
      </w:r>
      <w:r w:rsidR="00DD0EB3"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</w:rPr>
        <w:t xml:space="preserve"> </w:t>
      </w:r>
      <w:r w:rsidR="00DD0EB3"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  <w:cs/>
        </w:rPr>
        <w:t>ข้อกำหนด แนวทางปฏิบัติที่ประเทศสมาชิกอาเซียนเห็นพ้อง</w:t>
      </w:r>
      <w:r w:rsidR="00DD0EB3"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</w:rPr>
        <w:t xml:space="preserve"> </w:t>
      </w:r>
      <w:r w:rsidR="00DD0EB3"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  <w:cs/>
        </w:rPr>
        <w:t>และตกลงจะปฏิบัติร่วมกัน เพื่อให้เกิดความเป็นเอกภาพในด้านต่าง ๆ</w:t>
      </w:r>
      <w:r w:rsidR="00DD0EB3"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</w:rPr>
        <w:t xml:space="preserve"> </w:t>
      </w:r>
      <w:r w:rsidR="00DD0EB3"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  <w:cs/>
        </w:rPr>
        <w:t xml:space="preserve">ในหมู่สมาชิกชาติอาเซียน ดังเช่นคำขวัญของอาเซียน ที่ว่า </w:t>
      </w:r>
      <w:r w:rsidR="00DD0EB3"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</w:rPr>
        <w:t xml:space="preserve">“One Vision, One Identity, One Community” </w:t>
      </w:r>
      <w:r w:rsidR="00DD0EB3"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  <w:cs/>
        </w:rPr>
        <w:t>นั่นเอง</w:t>
      </w:r>
    </w:p>
    <w:p w:rsidR="00DD0EB3" w:rsidRPr="00615104" w:rsidRDefault="00DD0EB3" w:rsidP="00D849AA">
      <w:pPr>
        <w:spacing w:before="100" w:beforeAutospacing="1" w:after="100" w:afterAutospacing="1"/>
        <w:jc w:val="thaiDistribute"/>
        <w:outlineLvl w:val="0"/>
        <w:rPr>
          <w:rFonts w:ascii="TH SarabunPSK" w:eastAsia="Times New Roman" w:hAnsi="TH SarabunPSK" w:cs="TH SarabunPSK"/>
          <w:b/>
          <w:bCs/>
          <w:color w:val="215868" w:themeColor="accent5" w:themeShade="80"/>
          <w:kern w:val="36"/>
          <w:sz w:val="32"/>
          <w:szCs w:val="32"/>
          <w:u w:val="single"/>
        </w:rPr>
      </w:pPr>
    </w:p>
    <w:p w:rsidR="00DD0EB3" w:rsidRPr="00615104" w:rsidRDefault="00DD0EB3" w:rsidP="00D849AA">
      <w:pPr>
        <w:spacing w:before="100" w:beforeAutospacing="1" w:after="100" w:afterAutospacing="1"/>
        <w:jc w:val="thaiDistribute"/>
        <w:outlineLvl w:val="0"/>
        <w:rPr>
          <w:rFonts w:ascii="TH SarabunPSK" w:eastAsia="Times New Roman" w:hAnsi="TH SarabunPSK" w:cs="TH SarabunPSK"/>
          <w:b/>
          <w:bCs/>
          <w:color w:val="215868" w:themeColor="accent5" w:themeShade="80"/>
          <w:kern w:val="36"/>
          <w:sz w:val="32"/>
          <w:szCs w:val="32"/>
          <w:u w:val="single"/>
        </w:rPr>
      </w:pPr>
    </w:p>
    <w:p w:rsidR="00DD0EB3" w:rsidRPr="00615104" w:rsidRDefault="00DD0EB3" w:rsidP="00D849AA">
      <w:pPr>
        <w:spacing w:before="100" w:beforeAutospacing="1" w:after="100" w:afterAutospacing="1"/>
        <w:jc w:val="thaiDistribute"/>
        <w:outlineLvl w:val="0"/>
        <w:rPr>
          <w:rFonts w:ascii="TH SarabunPSK" w:eastAsia="Times New Roman" w:hAnsi="TH SarabunPSK" w:cs="TH SarabunPSK"/>
          <w:b/>
          <w:bCs/>
          <w:color w:val="215868" w:themeColor="accent5" w:themeShade="80"/>
          <w:kern w:val="36"/>
          <w:sz w:val="32"/>
          <w:szCs w:val="32"/>
          <w:u w:val="single"/>
        </w:rPr>
      </w:pPr>
    </w:p>
    <w:p w:rsidR="003916BB" w:rsidRPr="00615104" w:rsidRDefault="003916BB" w:rsidP="00A81015">
      <w:pPr>
        <w:jc w:val="center"/>
        <w:rPr>
          <w:rFonts w:ascii="TH SarabunPSK" w:eastAsia="Times New Roman" w:hAnsi="TH SarabunPSK" w:cs="TH SarabunPSK" w:hint="cs"/>
          <w:b/>
          <w:bCs/>
          <w:color w:val="215868" w:themeColor="accent5" w:themeShade="80"/>
          <w:sz w:val="32"/>
          <w:szCs w:val="32"/>
          <w:u w:val="single"/>
        </w:rPr>
      </w:pPr>
    </w:p>
    <w:p w:rsidR="003916BB" w:rsidRPr="00615104" w:rsidRDefault="003916BB" w:rsidP="00A81015">
      <w:pPr>
        <w:jc w:val="center"/>
        <w:rPr>
          <w:rFonts w:ascii="TH SarabunPSK" w:eastAsia="Times New Roman" w:hAnsi="TH SarabunPSK" w:cs="TH SarabunPSK" w:hint="cs"/>
          <w:b/>
          <w:bCs/>
          <w:color w:val="215868" w:themeColor="accent5" w:themeShade="80"/>
          <w:sz w:val="32"/>
          <w:szCs w:val="32"/>
          <w:u w:val="single"/>
        </w:rPr>
      </w:pPr>
    </w:p>
    <w:p w:rsidR="00A81015" w:rsidRPr="00615104" w:rsidRDefault="00A81015" w:rsidP="00A81015">
      <w:pPr>
        <w:jc w:val="center"/>
        <w:rPr>
          <w:rFonts w:ascii="TH SarabunPSK" w:eastAsia="Times New Roman" w:hAnsi="TH SarabunPSK" w:cs="TH SarabunPSK"/>
          <w:b/>
          <w:bCs/>
          <w:color w:val="7030A0"/>
          <w:sz w:val="32"/>
          <w:szCs w:val="32"/>
          <w:u w:val="single"/>
        </w:rPr>
      </w:pPr>
      <w:r w:rsidRPr="00A81015">
        <w:rPr>
          <w:rFonts w:ascii="TH SarabunPSK" w:eastAsia="Times New Roman" w:hAnsi="TH SarabunPSK" w:cs="TH SarabunPSK"/>
          <w:b/>
          <w:bCs/>
          <w:color w:val="7030A0"/>
          <w:sz w:val="32"/>
          <w:szCs w:val="32"/>
          <w:u w:val="single"/>
          <w:cs/>
        </w:rPr>
        <w:t xml:space="preserve">ปัจจุบันประเทศในอาเซียน มีอยู่ </w:t>
      </w:r>
      <w:r w:rsidRPr="00A81015">
        <w:rPr>
          <w:rFonts w:ascii="TH SarabunPSK" w:eastAsia="Times New Roman" w:hAnsi="TH SarabunPSK" w:cs="TH SarabunPSK"/>
          <w:b/>
          <w:bCs/>
          <w:color w:val="7030A0"/>
          <w:sz w:val="32"/>
          <w:szCs w:val="32"/>
          <w:u w:val="single"/>
        </w:rPr>
        <w:t xml:space="preserve">10 </w:t>
      </w:r>
      <w:r w:rsidRPr="00A81015">
        <w:rPr>
          <w:rFonts w:ascii="TH SarabunPSK" w:eastAsia="Times New Roman" w:hAnsi="TH SarabunPSK" w:cs="TH SarabunPSK"/>
          <w:b/>
          <w:bCs/>
          <w:color w:val="7030A0"/>
          <w:sz w:val="32"/>
          <w:szCs w:val="32"/>
          <w:u w:val="single"/>
          <w:cs/>
        </w:rPr>
        <w:t>ประเทศ โดยมีข้อมูลของแต่ละประเทศดังนี้</w:t>
      </w:r>
    </w:p>
    <w:p w:rsidR="00A81015" w:rsidRPr="00A81015" w:rsidRDefault="00A81015" w:rsidP="00A81015">
      <w:pPr>
        <w:jc w:val="center"/>
        <w:rPr>
          <w:rFonts w:ascii="TH SarabunPSK" w:eastAsia="Times New Roman" w:hAnsi="TH SarabunPSK" w:cs="TH SarabunPSK"/>
          <w:b/>
          <w:bCs/>
          <w:color w:val="215868" w:themeColor="accent5" w:themeShade="80"/>
          <w:sz w:val="16"/>
          <w:szCs w:val="16"/>
          <w:u w:val="single"/>
        </w:rPr>
      </w:pPr>
    </w:p>
    <w:p w:rsidR="00A81015" w:rsidRPr="00615104" w:rsidRDefault="00A81015" w:rsidP="00A81015">
      <w:pPr>
        <w:jc w:val="center"/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</w:rPr>
      </w:pPr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</w:rPr>
        <w:t>1.</w:t>
      </w:r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  <w:cs/>
        </w:rPr>
        <w:t>ประเทศบรูไน ดา</w:t>
      </w:r>
      <w:proofErr w:type="spellStart"/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  <w:cs/>
        </w:rPr>
        <w:t>รุส</w:t>
      </w:r>
      <w:proofErr w:type="spellEnd"/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  <w:cs/>
        </w:rPr>
        <w:t>ซาลาม (</w:t>
      </w:r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</w:rPr>
        <w:t>Brunei</w:t>
      </w:r>
    </w:p>
    <w:p w:rsidR="00A81015" w:rsidRPr="00615104" w:rsidRDefault="00A81015" w:rsidP="00A81015">
      <w:pPr>
        <w:jc w:val="center"/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</w:pPr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</w:rPr>
        <w:t>Darussalam</w:t>
      </w:r>
      <w:proofErr w:type="gramStart"/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</w:rPr>
        <w:t>)</w:t>
      </w:r>
      <w:proofErr w:type="gramEnd"/>
      <w:r w:rsidRPr="00A81015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  <w:br/>
      </w:r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</w:rPr>
        <w:t>2.</w:t>
      </w:r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  <w:cs/>
        </w:rPr>
        <w:t>ประเทศกัมพูชา (</w:t>
      </w:r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</w:rPr>
        <w:t>Cambodia)</w:t>
      </w:r>
    </w:p>
    <w:p w:rsidR="00A81015" w:rsidRPr="00615104" w:rsidRDefault="00A81015" w:rsidP="00A81015">
      <w:pPr>
        <w:jc w:val="center"/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</w:pPr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</w:rPr>
        <w:t>3.</w:t>
      </w:r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  <w:cs/>
        </w:rPr>
        <w:t>ประเทศอินโดนีเซีย (</w:t>
      </w:r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</w:rPr>
        <w:t>Indonesia)</w:t>
      </w:r>
    </w:p>
    <w:p w:rsidR="00A81015" w:rsidRPr="00A81015" w:rsidRDefault="00A81015" w:rsidP="00A81015">
      <w:pPr>
        <w:jc w:val="center"/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</w:pPr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</w:rPr>
        <w:t>4.</w:t>
      </w:r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  <w:cs/>
        </w:rPr>
        <w:t>ประเทศลาว (</w:t>
      </w:r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</w:rPr>
        <w:t>Laos)</w:t>
      </w:r>
    </w:p>
    <w:p w:rsidR="00A81015" w:rsidRPr="00A81015" w:rsidRDefault="00A81015" w:rsidP="00A81015">
      <w:pPr>
        <w:jc w:val="center"/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</w:pPr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</w:rPr>
        <w:t>5.</w:t>
      </w:r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  <w:cs/>
        </w:rPr>
        <w:t>ประเทศมาเลเซีย (</w:t>
      </w:r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</w:rPr>
        <w:t>Malaysia)</w:t>
      </w:r>
    </w:p>
    <w:p w:rsidR="00A81015" w:rsidRPr="00A81015" w:rsidRDefault="00A81015" w:rsidP="00A81015">
      <w:pPr>
        <w:jc w:val="center"/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</w:pPr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</w:rPr>
        <w:t>6.</w:t>
      </w:r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  <w:cs/>
        </w:rPr>
        <w:t>ประเทศ</w:t>
      </w:r>
      <w:proofErr w:type="spellStart"/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  <w:cs/>
        </w:rPr>
        <w:t>เมียนมาร์</w:t>
      </w:r>
      <w:proofErr w:type="spellEnd"/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  <w:cs/>
        </w:rPr>
        <w:t xml:space="preserve"> หรือพม่า (</w:t>
      </w:r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</w:rPr>
        <w:t>Myanmar)</w:t>
      </w:r>
    </w:p>
    <w:p w:rsidR="00A81015" w:rsidRPr="00A81015" w:rsidRDefault="00A81015" w:rsidP="00A81015">
      <w:pPr>
        <w:jc w:val="center"/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</w:pPr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</w:rPr>
        <w:t>7.</w:t>
      </w:r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  <w:cs/>
        </w:rPr>
        <w:t>ประเทศฟิลิปปินส์ (</w:t>
      </w:r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</w:rPr>
        <w:t>Philippines)</w:t>
      </w:r>
    </w:p>
    <w:p w:rsidR="00A81015" w:rsidRPr="00A81015" w:rsidRDefault="00A81015" w:rsidP="00A81015">
      <w:pPr>
        <w:jc w:val="center"/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</w:pPr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</w:rPr>
        <w:t>8.</w:t>
      </w:r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  <w:cs/>
        </w:rPr>
        <w:t>ประเทศสิงคโปร์ (</w:t>
      </w:r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</w:rPr>
        <w:t>Singapore)</w:t>
      </w:r>
    </w:p>
    <w:p w:rsidR="00A81015" w:rsidRPr="00A81015" w:rsidRDefault="00A81015" w:rsidP="00A81015">
      <w:pPr>
        <w:jc w:val="center"/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</w:pPr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</w:rPr>
        <w:t>9.</w:t>
      </w:r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  <w:cs/>
        </w:rPr>
        <w:t>ประเทศเวียดนาม (</w:t>
      </w:r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</w:rPr>
        <w:t>Vietnam)</w:t>
      </w:r>
    </w:p>
    <w:p w:rsidR="00A81015" w:rsidRPr="00A81015" w:rsidRDefault="00A81015" w:rsidP="00A81015">
      <w:pPr>
        <w:jc w:val="center"/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</w:pPr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</w:rPr>
        <w:t>10.</w:t>
      </w:r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  <w:cs/>
        </w:rPr>
        <w:t>ประเทศไทย (</w:t>
      </w:r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</w:rPr>
        <w:t>Thailand)</w:t>
      </w:r>
    </w:p>
    <w:p w:rsidR="00A81015" w:rsidRPr="00A81015" w:rsidRDefault="003916BB" w:rsidP="003916BB">
      <w:pPr>
        <w:shd w:val="clear" w:color="auto" w:fill="FFFFFF"/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</w:pPr>
      <w:r w:rsidRPr="00615104">
        <w:rPr>
          <w:rFonts w:ascii="TH SarabunPSK" w:hAnsi="TH SarabunPSK" w:cs="TH SarabunPSK"/>
          <w:b/>
          <w:bCs/>
          <w:color w:val="E36C0A" w:themeColor="accent6" w:themeShade="BF"/>
          <w:sz w:val="32"/>
          <w:szCs w:val="32"/>
          <w:u w:val="single"/>
          <w:cs/>
        </w:rPr>
        <w:lastRenderedPageBreak/>
        <w:t>เพื่อรองรับการ เป็นประชาคมสังคมและวัฒนธรรมอาเซียน</w:t>
      </w:r>
      <w:r w:rsidRPr="00615104">
        <w:rPr>
          <w:rFonts w:ascii="TH SarabunPSK" w:hAnsi="TH SarabunPSK" w:cs="TH SarabunPSK"/>
          <w:b/>
          <w:bCs/>
          <w:color w:val="E36C0A" w:themeColor="accent6" w:themeShade="BF"/>
          <w:sz w:val="32"/>
          <w:szCs w:val="32"/>
          <w:u w:val="single"/>
        </w:rPr>
        <w:t xml:space="preserve"> </w:t>
      </w:r>
      <w:r w:rsidRPr="00615104">
        <w:rPr>
          <w:rFonts w:ascii="TH SarabunPSK" w:hAnsi="TH SarabunPSK" w:cs="TH SarabunPSK"/>
          <w:b/>
          <w:bCs/>
          <w:color w:val="E36C0A" w:themeColor="accent6" w:themeShade="BF"/>
          <w:sz w:val="32"/>
          <w:szCs w:val="32"/>
          <w:u w:val="single"/>
          <w:cs/>
        </w:rPr>
        <w:t>อาเซียนได้จัดทำแผนงานการจัดตั้งประชาคมสังคมและวัฒนธรรมอาเซียน (</w:t>
      </w:r>
      <w:r w:rsidRPr="00615104">
        <w:rPr>
          <w:rFonts w:ascii="TH SarabunPSK" w:hAnsi="TH SarabunPSK" w:cs="TH SarabunPSK"/>
          <w:b/>
          <w:bCs/>
          <w:color w:val="E36C0A" w:themeColor="accent6" w:themeShade="BF"/>
          <w:sz w:val="32"/>
          <w:szCs w:val="32"/>
          <w:u w:val="single"/>
        </w:rPr>
        <w:t xml:space="preserve">ASEAN Socio-Cultural Community Blueprint) </w:t>
      </w:r>
      <w:r w:rsidRPr="00615104">
        <w:rPr>
          <w:rFonts w:ascii="TH SarabunPSK" w:hAnsi="TH SarabunPSK" w:cs="TH SarabunPSK"/>
          <w:b/>
          <w:bCs/>
          <w:color w:val="E36C0A" w:themeColor="accent6" w:themeShade="BF"/>
          <w:sz w:val="32"/>
          <w:szCs w:val="32"/>
          <w:u w:val="single"/>
          <w:cs/>
        </w:rPr>
        <w:t xml:space="preserve">ซึ่งประกอบด้วยความร่วมมือใน </w:t>
      </w:r>
      <w:r w:rsidRPr="00615104">
        <w:rPr>
          <w:rFonts w:ascii="TH SarabunPSK" w:hAnsi="TH SarabunPSK" w:cs="TH SarabunPSK"/>
          <w:b/>
          <w:bCs/>
          <w:color w:val="E36C0A" w:themeColor="accent6" w:themeShade="BF"/>
          <w:sz w:val="32"/>
          <w:szCs w:val="32"/>
          <w:u w:val="single"/>
        </w:rPr>
        <w:t xml:space="preserve">6 </w:t>
      </w:r>
      <w:r w:rsidRPr="00615104">
        <w:rPr>
          <w:rFonts w:ascii="TH SarabunPSK" w:hAnsi="TH SarabunPSK" w:cs="TH SarabunPSK"/>
          <w:b/>
          <w:bCs/>
          <w:color w:val="E36C0A" w:themeColor="accent6" w:themeShade="BF"/>
          <w:sz w:val="32"/>
          <w:szCs w:val="32"/>
          <w:u w:val="single"/>
          <w:cs/>
        </w:rPr>
        <w:t>ด้าน</w:t>
      </w:r>
      <w:r w:rsidRPr="00615104">
        <w:rPr>
          <w:rFonts w:ascii="TH SarabunPSK" w:hAnsi="TH SarabunPSK" w:cs="TH SarabunPSK"/>
          <w:b/>
          <w:bCs/>
          <w:color w:val="E36C0A" w:themeColor="accent6" w:themeShade="BF"/>
          <w:sz w:val="32"/>
          <w:szCs w:val="32"/>
          <w:u w:val="single"/>
        </w:rPr>
        <w:t xml:space="preserve"> </w:t>
      </w:r>
      <w:r w:rsidRPr="00615104">
        <w:rPr>
          <w:rFonts w:ascii="TH SarabunPSK" w:hAnsi="TH SarabunPSK" w:cs="TH SarabunPSK"/>
          <w:b/>
          <w:bCs/>
          <w:color w:val="E36C0A" w:themeColor="accent6" w:themeShade="BF"/>
          <w:sz w:val="32"/>
          <w:szCs w:val="32"/>
          <w:u w:val="single"/>
          <w:cs/>
        </w:rPr>
        <w:t>ได้แก่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br/>
      </w:r>
      <w:r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</w:rPr>
        <w:t xml:space="preserve">(1) </w:t>
      </w:r>
      <w:r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  <w:cs/>
        </w:rPr>
        <w:t>การพัฒนาทรัพยากรมนุษย์ (</w:t>
      </w:r>
      <w:r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</w:rPr>
        <w:t>Human Development)</w:t>
      </w:r>
      <w:r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</w:rPr>
        <w:br/>
        <w:t xml:space="preserve">(2) </w:t>
      </w:r>
      <w:r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  <w:cs/>
        </w:rPr>
        <w:t>การคุ้มครองและสวัสดิการสังคม (</w:t>
      </w:r>
      <w:r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</w:rPr>
        <w:t>Social Welfare and Protection)</w:t>
      </w:r>
      <w:r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</w:rPr>
        <w:br/>
        <w:t xml:space="preserve">(3) </w:t>
      </w:r>
      <w:r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  <w:cs/>
        </w:rPr>
        <w:t>สิทธิและความยุติธรรมทางสังคม (</w:t>
      </w:r>
      <w:r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</w:rPr>
        <w:t>Social Justice and Rights)</w:t>
      </w:r>
      <w:r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</w:rPr>
        <w:br/>
        <w:t xml:space="preserve">(4) </w:t>
      </w:r>
      <w:r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  <w:cs/>
        </w:rPr>
        <w:t>ความยั่งยืนด้านสิ่งแวดล้อม (</w:t>
      </w:r>
      <w:r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</w:rPr>
        <w:t>Environmental Sustainability)</w:t>
      </w:r>
      <w:r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</w:rPr>
        <w:br/>
        <w:t xml:space="preserve">(5) </w:t>
      </w:r>
      <w:r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  <w:cs/>
        </w:rPr>
        <w:t>การสร้าง</w:t>
      </w:r>
      <w:proofErr w:type="spellStart"/>
      <w:r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  <w:cs/>
        </w:rPr>
        <w:t>อัต</w:t>
      </w:r>
      <w:proofErr w:type="spellEnd"/>
      <w:r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  <w:cs/>
        </w:rPr>
        <w:t>ลักษณ์อาเซียน (</w:t>
      </w:r>
      <w:r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</w:rPr>
        <w:t>Building an ASEAN Identity)</w:t>
      </w:r>
      <w:r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</w:rPr>
        <w:br/>
        <w:t xml:space="preserve">(6) </w:t>
      </w:r>
      <w:r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  <w:cs/>
        </w:rPr>
        <w:t>การลดช่องว่างทางการพัฒนา (</w:t>
      </w:r>
      <w:r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</w:rPr>
        <w:t xml:space="preserve">Narrowing the Development Gap) </w:t>
      </w:r>
      <w:r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  <w:cs/>
        </w:rPr>
        <w:t>โดยมีกลไกการดำเนินงาน ได้แก่ การประชุมรายสาขา (</w:t>
      </w:r>
      <w:proofErr w:type="spellStart"/>
      <w:r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</w:rPr>
        <w:t>Sectural</w:t>
      </w:r>
      <w:proofErr w:type="spellEnd"/>
      <w:r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</w:rPr>
        <w:t>)</w:t>
      </w:r>
      <w:r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</w:rPr>
        <w:br/>
      </w:r>
      <w:r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  <w:cs/>
        </w:rPr>
        <w:t>ระดับเจ้าหน้าที่อาวุโส (</w:t>
      </w:r>
      <w:r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</w:rPr>
        <w:t xml:space="preserve">Senior Officials Meeting) </w:t>
      </w:r>
      <w:r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  <w:cs/>
        </w:rPr>
        <w:t>และระดับรัฐมนตรี</w:t>
      </w:r>
      <w:r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</w:rPr>
        <w:t xml:space="preserve"> (Ministerial Meeting) </w:t>
      </w:r>
      <w:r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  <w:cs/>
        </w:rPr>
        <w:t>คณะมนตรีประชาคมสังคมและวัฒนธรรมอาเซียน (</w:t>
      </w:r>
      <w:r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</w:rPr>
        <w:t xml:space="preserve">ASEAN Socio-Cultural Community Council) </w:t>
      </w:r>
      <w:r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  <w:cs/>
        </w:rPr>
        <w:t>รวมทั้งการประชุมคณะกรรมการด้านสังคมและวัฒนธรรม (</w:t>
      </w:r>
      <w:r w:rsidRPr="00615104">
        <w:rPr>
          <w:rFonts w:ascii="TH SarabunPSK" w:hAnsi="TH SarabunPSK" w:cs="TH SarabunPSK"/>
          <w:b/>
          <w:bCs/>
          <w:color w:val="215868" w:themeColor="accent5" w:themeShade="80"/>
          <w:sz w:val="32"/>
          <w:szCs w:val="32"/>
        </w:rPr>
        <w:t>Senior officials Committee for ASEAN Socio-Cultural Community)</w:t>
      </w:r>
      <w:r w:rsidR="00A81015" w:rsidRPr="00A81015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</w:rPr>
        <w:br/>
      </w:r>
    </w:p>
    <w:p w:rsidR="00DD0EB3" w:rsidRPr="00615104" w:rsidRDefault="00A81015" w:rsidP="003916BB">
      <w:pPr>
        <w:shd w:val="clear" w:color="auto" w:fill="FFFFFF"/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</w:pPr>
      <w:r w:rsidRPr="00A81015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  <w:br/>
      </w:r>
      <w:r w:rsidR="003916BB" w:rsidRPr="00615104">
        <w:rPr>
          <w:rFonts w:ascii="TH SarabunPSK" w:eastAsia="Times New Roman" w:hAnsi="TH SarabunPSK" w:cs="TH SarabunPSK"/>
          <w:b/>
          <w:bCs/>
          <w:noProof/>
          <w:color w:val="215868" w:themeColor="accent5" w:themeShade="80"/>
          <w:kern w:val="36"/>
          <w:sz w:val="32"/>
          <w:szCs w:val="32"/>
          <w:u w:val="single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-257810</wp:posOffset>
            </wp:positionH>
            <wp:positionV relativeFrom="paragraph">
              <wp:posOffset>428625</wp:posOffset>
            </wp:positionV>
            <wp:extent cx="977900" cy="450850"/>
            <wp:effectExtent l="1905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45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16BB" w:rsidRPr="00615104">
        <w:rPr>
          <w:rFonts w:ascii="TH SarabunPSK" w:eastAsia="Times New Roman" w:hAnsi="TH SarabunPSK" w:cs="TH SarabunPSK"/>
          <w:b/>
          <w:bCs/>
          <w:noProof/>
          <w:color w:val="215868" w:themeColor="accent5" w:themeShade="80"/>
          <w:kern w:val="36"/>
          <w:sz w:val="32"/>
          <w:szCs w:val="32"/>
          <w:u w:val="single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727710</wp:posOffset>
            </wp:positionH>
            <wp:positionV relativeFrom="paragraph">
              <wp:posOffset>428625</wp:posOffset>
            </wp:positionV>
            <wp:extent cx="977900" cy="450850"/>
            <wp:effectExtent l="19050" t="0" r="0" b="0"/>
            <wp:wrapNone/>
            <wp:docPr id="12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45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16BB" w:rsidRPr="00615104">
        <w:rPr>
          <w:rFonts w:ascii="TH SarabunPSK" w:eastAsia="Times New Roman" w:hAnsi="TH SarabunPSK" w:cs="TH SarabunPSK"/>
          <w:b/>
          <w:bCs/>
          <w:noProof/>
          <w:color w:val="215868" w:themeColor="accent5" w:themeShade="80"/>
          <w:kern w:val="36"/>
          <w:sz w:val="32"/>
          <w:szCs w:val="32"/>
          <w:u w:val="single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1701800</wp:posOffset>
            </wp:positionH>
            <wp:positionV relativeFrom="paragraph">
              <wp:posOffset>428625</wp:posOffset>
            </wp:positionV>
            <wp:extent cx="977900" cy="450850"/>
            <wp:effectExtent l="19050" t="0" r="0" b="0"/>
            <wp:wrapNone/>
            <wp:docPr id="1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45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49AA" w:rsidRPr="00D849AA" w:rsidRDefault="00D849AA" w:rsidP="00D849AA">
      <w:pPr>
        <w:spacing w:before="100" w:beforeAutospacing="1" w:after="100" w:afterAutospacing="1"/>
        <w:jc w:val="thaiDistribute"/>
        <w:outlineLvl w:val="0"/>
        <w:rPr>
          <w:rFonts w:ascii="TH SarabunPSK" w:eastAsia="Times New Roman" w:hAnsi="TH SarabunPSK" w:cs="TH SarabunPSK"/>
          <w:b/>
          <w:bCs/>
          <w:color w:val="FF0000"/>
          <w:kern w:val="36"/>
          <w:sz w:val="32"/>
          <w:szCs w:val="32"/>
          <w:u w:val="single"/>
        </w:rPr>
      </w:pPr>
      <w:proofErr w:type="gramStart"/>
      <w:r w:rsidRPr="00D849AA">
        <w:rPr>
          <w:rFonts w:ascii="TH SarabunPSK" w:eastAsia="Times New Roman" w:hAnsi="TH SarabunPSK" w:cs="TH SarabunPSK"/>
          <w:b/>
          <w:bCs/>
          <w:color w:val="FF0000"/>
          <w:kern w:val="36"/>
          <w:sz w:val="32"/>
          <w:szCs w:val="32"/>
          <w:u w:val="single"/>
        </w:rPr>
        <w:lastRenderedPageBreak/>
        <w:t>ASEAN :</w:t>
      </w:r>
      <w:proofErr w:type="gramEnd"/>
      <w:r w:rsidRPr="00D849AA">
        <w:rPr>
          <w:rFonts w:ascii="TH SarabunPSK" w:eastAsia="Times New Roman" w:hAnsi="TH SarabunPSK" w:cs="TH SarabunPSK"/>
          <w:b/>
          <w:bCs/>
          <w:color w:val="FF0000"/>
          <w:kern w:val="36"/>
          <w:sz w:val="32"/>
          <w:szCs w:val="32"/>
          <w:u w:val="single"/>
        </w:rPr>
        <w:t xml:space="preserve"> </w:t>
      </w:r>
      <w:r w:rsidRPr="00D849AA">
        <w:rPr>
          <w:rFonts w:ascii="TH SarabunPSK" w:eastAsia="Times New Roman" w:hAnsi="TH SarabunPSK" w:cs="TH SarabunPSK"/>
          <w:b/>
          <w:bCs/>
          <w:color w:val="FF0000"/>
          <w:kern w:val="36"/>
          <w:sz w:val="32"/>
          <w:szCs w:val="32"/>
          <w:u w:val="single"/>
          <w:cs/>
        </w:rPr>
        <w:t>อาเซียน</w:t>
      </w:r>
    </w:p>
    <w:p w:rsidR="00D849AA" w:rsidRPr="00615104" w:rsidRDefault="00D849AA" w:rsidP="00D849AA">
      <w:pPr>
        <w:spacing w:before="100" w:beforeAutospacing="1" w:after="100" w:afterAutospacing="1"/>
        <w:jc w:val="both"/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</w:pPr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32"/>
          <w:szCs w:val="32"/>
          <w:cs/>
        </w:rPr>
        <w:t xml:space="preserve">          ความเป็นมาของอาเซียน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>สมาคมประชาชาติแห่งเอเชียตะวันออกเฉียงใต้ (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  <w:t xml:space="preserve">Association of Southeast Asian Nations 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 xml:space="preserve">หรือ 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  <w:t xml:space="preserve">ASEAN) 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>ก่อตั้งขึ้นโดยปฏิญญากรุงเทพ (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  <w:t xml:space="preserve">The Bangkok Declaration) 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 xml:space="preserve">เมื่อวันที่ 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  <w:t xml:space="preserve">8 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 xml:space="preserve">สิงหาคม 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  <w:t xml:space="preserve">2510 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 xml:space="preserve">โดยสมาชิกผู้ก่อตั้งมี 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  <w:t xml:space="preserve">5 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>ประเทศ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>ประกอบด้วย นาย</w:t>
      </w:r>
      <w:proofErr w:type="spellStart"/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>อาดัม</w:t>
      </w:r>
      <w:proofErr w:type="spellEnd"/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 xml:space="preserve"> มา</w:t>
      </w:r>
      <w:proofErr w:type="spellStart"/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>ลิก</w:t>
      </w:r>
      <w:proofErr w:type="spellEnd"/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 xml:space="preserve"> (รัฐมนตรีต่างประเทศอินโดนีเซีย) ตุน อับดุล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 xml:space="preserve">ราชัก บิน </w:t>
      </w:r>
      <w:proofErr w:type="spellStart"/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>ฮุสเซน</w:t>
      </w:r>
      <w:proofErr w:type="spellEnd"/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 xml:space="preserve"> (รองนายกรัฐมนตรี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>รัฐมนตรีกลาโหมและรัฐมนตรีกระทรวงการพัฒนาการแห่งชาติมาเลเซีย) นายนาชิโซ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>รา</w:t>
      </w:r>
      <w:proofErr w:type="spellStart"/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>มอส</w:t>
      </w:r>
      <w:proofErr w:type="spellEnd"/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 xml:space="preserve"> (รัฐมนตรีต่างประเ</w:t>
      </w:r>
      <w:r w:rsidRPr="00615104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>ทศฟิลิปปินส์) นาย</w:t>
      </w:r>
      <w:proofErr w:type="spellStart"/>
      <w:r w:rsidRPr="00615104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>เอส</w:t>
      </w:r>
      <w:proofErr w:type="spellEnd"/>
      <w:r w:rsidRPr="00615104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 xml:space="preserve"> ราชา</w:t>
      </w:r>
      <w:proofErr w:type="spellStart"/>
      <w:r w:rsidRPr="00615104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>รัตนัม</w:t>
      </w:r>
      <w:proofErr w:type="spellEnd"/>
      <w:r w:rsidRPr="00615104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 xml:space="preserve"> 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>(รัฐมนตรีต่างประเทศสิงคโปร์) และพันเอก (พิเศษ) ถนัด คอ</w:t>
      </w:r>
      <w:proofErr w:type="spellStart"/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>มันตร์</w:t>
      </w:r>
      <w:proofErr w:type="spellEnd"/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 xml:space="preserve"> (รัฐมนตรีต่างประเทศไทย)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>ในเวลาต่อมา ได้มีประเทศต่าง ๆ เข้าเป็นสมาชิกเพิ่มเติมได้แก่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>บรูไนดา</w:t>
      </w:r>
      <w:proofErr w:type="spellStart"/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>รุส</w:t>
      </w:r>
      <w:proofErr w:type="spellEnd"/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 xml:space="preserve">ซาลาม (เป็นสมาชิกเมื่อ 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  <w:t xml:space="preserve">7 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 xml:space="preserve">มกราคม 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  <w:t xml:space="preserve">2557) 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 xml:space="preserve">เวียดนาม (วันที่ 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  <w:t xml:space="preserve">28 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 xml:space="preserve">กรกฎาคม 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  <w:t xml:space="preserve">2538) </w:t>
      </w:r>
      <w:r w:rsidRPr="00D849AA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  <w:cs/>
        </w:rPr>
        <w:t>ลาว พม่า</w:t>
      </w:r>
    </w:p>
    <w:p w:rsidR="00D849AA" w:rsidRPr="00615104" w:rsidRDefault="00D849AA" w:rsidP="00DD0EB3">
      <w:pPr>
        <w:spacing w:before="100" w:beforeAutospacing="1" w:after="100" w:afterAutospacing="1"/>
        <w:jc w:val="thaiDistribute"/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</w:pPr>
      <w:r w:rsidRPr="00615104"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  <w:tab/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>(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 xml:space="preserve">วันที่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23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 xml:space="preserve">กรกฎาคม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2540)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 xml:space="preserve">และกัมพูชา (เมื่อวันที่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30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 xml:space="preserve">เมษายน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2542)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ตามลำดับ</w:t>
      </w:r>
      <w:r w:rsidR="00DD0EB3"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 xml:space="preserve"> จากการรับกัมพูชาเข้าเป็นสมาชิก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 xml:space="preserve">ทำให้อาเซียนมีสมาชิกครบ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10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ประเทศในภูมิภาคเอเชียตะวันออกเฉียงใต้อาเซียนก่อตั้งขึ้นเพื่อส่งเสริมความ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ร่วมมือทางด้านการเมือง เศรษฐกิจและสังคมส่งเสริมสันติภาพและความมั่นคงของภูมิภาค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ส่งเสริมความร่วมมือระหว่างอาเซียนกับต่างประเทศและองค์กรระหว่างประเทศ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สัญลักษณ์ของอาเซียน คือ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รูปรวงข้าวสีเหลืองบนพื้นสีแดงล้อมรอบด้วยวงกลมสีขาวและสีน้ำเงิน รวงข้าว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 10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 xml:space="preserve">ต้น หมายถึง ประเทศสมาชิก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10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ประเทศ สีเหลือง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lastRenderedPageBreak/>
        <w:t>หมายถึงความเจริญรุ่งเรือง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สีแดงหมายถึง ความกล้าหาญและการมีพลวัต สีขาวหมายถึงความบริสุทธิ์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และสีน้ำเงินหมายถึงสันติภาพและความมั่นคงนโยบายการดำเนินงานของอา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เซียนจะเป็นผลจากการประชุมหารือในระดับหัวหน้ารัฐบาล ระดับรัฐมนตรี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และเจ้าหน้าที่อาวุโสอาเซียน ทั้งนี้การประชุมสุดยอด (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ASEAN Summit)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หรือ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การประชุมของผู้นำประเทศสมาชิกอาเซียนเป็นการประชุมระดับสูงสุดเพื่อกำหนด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นโยบายในภาพรวมและเป็นโอกาสที่ประเทศสมาชิกจะได้ร่วมกันประกาศเป้าหมายและ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แผนงานของอาเซียนในระยะยาว</w:t>
      </w:r>
      <w:r w:rsidR="00DD0EB3"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 xml:space="preserve">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ซึ่งจะปรากฏเป็นเอกสารในรูปแบบต่าง ๆ อาทิ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แผนปฏิบัติการ (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Action Plan)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แถลงการณ์ร่วม (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Joint Declaration)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ปฏิญญา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 (Declaration)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ความตกลง (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Agreement)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หรืออนุสัญญา (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Convention)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ส่วนการประชุมในระดับรัฐมนตรีและเจ้าหน้าที่อาวุโสจะเป็นการประชุมเพื่อ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</w:rPr>
        <w:t xml:space="preserve"> </w:t>
      </w:r>
      <w:r w:rsidRPr="00615104">
        <w:rPr>
          <w:rFonts w:ascii="TH SarabunPSK" w:hAnsi="TH SarabunPSK" w:cs="TH SarabunPSK"/>
          <w:color w:val="215868" w:themeColor="accent5" w:themeShade="80"/>
          <w:sz w:val="32"/>
          <w:szCs w:val="32"/>
          <w:cs/>
        </w:rPr>
        <w:t>พิจารณาทั้งนโยบายในภาพรวมและนโยบายเฉพาะด้าน</w:t>
      </w:r>
    </w:p>
    <w:p w:rsidR="00D849AA" w:rsidRPr="00615104" w:rsidRDefault="00DD0EB3" w:rsidP="00D849AA">
      <w:pPr>
        <w:spacing w:before="100" w:beforeAutospacing="1" w:after="100" w:afterAutospacing="1"/>
        <w:jc w:val="both"/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</w:pPr>
      <w:r w:rsidRPr="00615104">
        <w:rPr>
          <w:rFonts w:ascii="TH SarabunPSK" w:eastAsia="Times New Roman" w:hAnsi="TH SarabunPSK" w:cs="TH SarabunPSK"/>
          <w:noProof/>
          <w:color w:val="215868" w:themeColor="accent5" w:themeShade="80"/>
          <w:sz w:val="32"/>
          <w:szCs w:val="32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82080</wp:posOffset>
            </wp:positionH>
            <wp:positionV relativeFrom="paragraph">
              <wp:posOffset>245184</wp:posOffset>
            </wp:positionV>
            <wp:extent cx="2593521" cy="2398816"/>
            <wp:effectExtent l="19050" t="0" r="0" b="0"/>
            <wp:wrapNone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3521" cy="2398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49AA" w:rsidRPr="00615104" w:rsidRDefault="00D849AA" w:rsidP="00D849AA">
      <w:pPr>
        <w:spacing w:before="100" w:beforeAutospacing="1" w:after="100" w:afterAutospacing="1"/>
        <w:jc w:val="both"/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</w:pPr>
    </w:p>
    <w:p w:rsidR="00D849AA" w:rsidRPr="00615104" w:rsidRDefault="00D849AA" w:rsidP="00D849AA">
      <w:pPr>
        <w:spacing w:before="100" w:beforeAutospacing="1" w:after="100" w:afterAutospacing="1"/>
        <w:jc w:val="both"/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</w:pPr>
    </w:p>
    <w:p w:rsidR="00D849AA" w:rsidRPr="00615104" w:rsidRDefault="00D849AA" w:rsidP="00D849AA">
      <w:pPr>
        <w:spacing w:before="100" w:beforeAutospacing="1" w:after="100" w:afterAutospacing="1"/>
        <w:jc w:val="both"/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</w:pPr>
    </w:p>
    <w:p w:rsidR="00D849AA" w:rsidRPr="00615104" w:rsidRDefault="00D849AA" w:rsidP="00D849AA">
      <w:pPr>
        <w:spacing w:before="100" w:beforeAutospacing="1" w:after="100" w:afterAutospacing="1"/>
        <w:jc w:val="both"/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</w:pPr>
    </w:p>
    <w:p w:rsidR="00D849AA" w:rsidRPr="00615104" w:rsidRDefault="00D849AA" w:rsidP="00D849AA">
      <w:pPr>
        <w:spacing w:before="100" w:beforeAutospacing="1" w:after="100" w:afterAutospacing="1"/>
        <w:jc w:val="both"/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</w:pPr>
    </w:p>
    <w:p w:rsidR="00DD0EB3" w:rsidRPr="00615104" w:rsidRDefault="003916BB" w:rsidP="00D849AA">
      <w:pPr>
        <w:spacing w:before="100" w:beforeAutospacing="1" w:after="100" w:afterAutospacing="1"/>
        <w:jc w:val="both"/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</w:pPr>
      <w:r w:rsidRPr="00615104">
        <w:rPr>
          <w:rFonts w:ascii="TH SarabunPSK" w:eastAsia="Times New Roman" w:hAnsi="TH SarabunPSK" w:cs="TH SarabunPSK"/>
          <w:noProof/>
          <w:color w:val="215868" w:themeColor="accent5" w:themeShade="80"/>
          <w:sz w:val="32"/>
          <w:szCs w:val="32"/>
        </w:rPr>
        <w:lastRenderedPageBreak/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245976</wp:posOffset>
            </wp:positionH>
            <wp:positionV relativeFrom="paragraph">
              <wp:posOffset>103093</wp:posOffset>
            </wp:positionV>
            <wp:extent cx="1921518" cy="1983179"/>
            <wp:effectExtent l="19050" t="0" r="2532" b="0"/>
            <wp:wrapNone/>
            <wp:docPr id="10" name="Picture 10" descr="D:\AIEW\รวมงาน\ตราอบต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AIEW\รวมงาน\ตราอบต\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1518" cy="1983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0EB3" w:rsidRPr="00615104" w:rsidRDefault="00DD0EB3" w:rsidP="00D849AA">
      <w:pPr>
        <w:spacing w:before="100" w:beforeAutospacing="1" w:after="100" w:afterAutospacing="1"/>
        <w:jc w:val="both"/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</w:pPr>
    </w:p>
    <w:p w:rsidR="00DD0EB3" w:rsidRPr="00615104" w:rsidRDefault="00DD0EB3" w:rsidP="00D849AA">
      <w:pPr>
        <w:spacing w:before="100" w:beforeAutospacing="1" w:after="100" w:afterAutospacing="1"/>
        <w:jc w:val="both"/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</w:pPr>
    </w:p>
    <w:p w:rsidR="00DD0EB3" w:rsidRPr="00615104" w:rsidRDefault="00DD0EB3" w:rsidP="00D849AA">
      <w:pPr>
        <w:spacing w:before="100" w:beforeAutospacing="1" w:after="100" w:afterAutospacing="1"/>
        <w:jc w:val="both"/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</w:pPr>
    </w:p>
    <w:p w:rsidR="00DD0EB3" w:rsidRPr="00615104" w:rsidRDefault="00DD0EB3" w:rsidP="00D849AA">
      <w:pPr>
        <w:spacing w:before="100" w:beforeAutospacing="1" w:after="100" w:afterAutospacing="1"/>
        <w:jc w:val="both"/>
        <w:rPr>
          <w:rFonts w:ascii="TH SarabunPSK" w:eastAsia="Times New Roman" w:hAnsi="TH SarabunPSK" w:cs="TH SarabunPSK"/>
          <w:color w:val="215868" w:themeColor="accent5" w:themeShade="80"/>
          <w:sz w:val="32"/>
          <w:szCs w:val="32"/>
        </w:rPr>
      </w:pPr>
    </w:p>
    <w:p w:rsidR="003916BB" w:rsidRPr="00615104" w:rsidRDefault="003916BB" w:rsidP="00D849AA">
      <w:pPr>
        <w:rPr>
          <w:rFonts w:ascii="TH SarabunPSK" w:eastAsia="Times New Roman" w:hAnsi="TH SarabunPSK" w:cs="TH SarabunPSK" w:hint="cs"/>
          <w:color w:val="215868" w:themeColor="accent5" w:themeShade="80"/>
          <w:sz w:val="32"/>
          <w:szCs w:val="32"/>
        </w:rPr>
      </w:pPr>
    </w:p>
    <w:p w:rsidR="00D849AA" w:rsidRPr="00615104" w:rsidRDefault="003916BB" w:rsidP="00D849AA">
      <w:pPr>
        <w:rPr>
          <w:rFonts w:ascii="TH SarabunPSK" w:hAnsi="TH SarabunPSK" w:cs="TH SarabunPSK"/>
          <w:noProof/>
          <w:color w:val="215868" w:themeColor="accent5" w:themeShade="80"/>
          <w:sz w:val="36"/>
          <w:szCs w:val="36"/>
          <w:u w:val="single"/>
          <w:cs/>
        </w:rPr>
      </w:pPr>
      <w:r w:rsidRPr="00615104">
        <w:rPr>
          <w:rFonts w:ascii="TH SarabunPSK" w:hAnsi="TH SarabunPSK" w:cs="TH SarabunPSK" w:hint="cs"/>
          <w:b/>
          <w:bCs/>
          <w:color w:val="215868" w:themeColor="accent5" w:themeShade="80"/>
          <w:sz w:val="36"/>
          <w:szCs w:val="36"/>
          <w:cs/>
        </w:rPr>
        <w:t xml:space="preserve"> </w:t>
      </w:r>
      <w:r w:rsidR="00D849AA" w:rsidRPr="00615104">
        <w:rPr>
          <w:rFonts w:ascii="TH SarabunPSK" w:hAnsi="TH SarabunPSK" w:cs="TH SarabunPSK"/>
          <w:b/>
          <w:bCs/>
          <w:color w:val="215868" w:themeColor="accent5" w:themeShade="80"/>
          <w:sz w:val="36"/>
          <w:szCs w:val="36"/>
          <w:u w:val="single"/>
          <w:cs/>
        </w:rPr>
        <w:t>ประโยชน์ที่ไทยจะได้รับจากกฎบัตรอาเซียน</w:t>
      </w:r>
    </w:p>
    <w:p w:rsidR="00D849AA" w:rsidRPr="00615104" w:rsidRDefault="003916BB" w:rsidP="003916BB">
      <w:pPr>
        <w:spacing w:before="100" w:beforeAutospacing="1" w:after="100" w:afterAutospacing="1"/>
        <w:rPr>
          <w:rFonts w:ascii="TH SarabunPSK" w:eastAsia="Times New Roman" w:hAnsi="TH SarabunPSK" w:cs="TH SarabunPSK"/>
          <w:b/>
          <w:bCs/>
          <w:color w:val="215868" w:themeColor="accent5" w:themeShade="80"/>
          <w:sz w:val="48"/>
          <w:szCs w:val="48"/>
        </w:rPr>
      </w:pPr>
      <w:r w:rsidRPr="00615104">
        <w:rPr>
          <w:rFonts w:ascii="TH SarabunPSK" w:eastAsia="Times New Roman" w:hAnsi="TH SarabunPSK" w:cs="TH SarabunPSK" w:hint="cs"/>
          <w:b/>
          <w:bCs/>
          <w:color w:val="215868" w:themeColor="accent5" w:themeShade="80"/>
          <w:sz w:val="48"/>
          <w:szCs w:val="48"/>
          <w:cs/>
        </w:rPr>
        <w:t xml:space="preserve">                 </w:t>
      </w:r>
      <w:r w:rsidR="00DD0EB3"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48"/>
          <w:szCs w:val="48"/>
          <w:cs/>
        </w:rPr>
        <w:t>โดย</w:t>
      </w:r>
    </w:p>
    <w:p w:rsidR="003916BB" w:rsidRPr="00615104" w:rsidRDefault="003916BB" w:rsidP="003916BB">
      <w:pPr>
        <w:spacing w:before="100" w:beforeAutospacing="1" w:after="100" w:afterAutospacing="1"/>
        <w:jc w:val="center"/>
        <w:rPr>
          <w:rFonts w:ascii="TH SarabunPSK" w:eastAsia="Times New Roman" w:hAnsi="TH SarabunPSK" w:cs="TH SarabunPSK"/>
          <w:b/>
          <w:bCs/>
          <w:color w:val="215868" w:themeColor="accent5" w:themeShade="80"/>
          <w:sz w:val="36"/>
          <w:szCs w:val="36"/>
        </w:rPr>
      </w:pPr>
      <w:r w:rsidRPr="00615104">
        <w:rPr>
          <w:rFonts w:ascii="TH SarabunPSK" w:eastAsia="Times New Roman" w:hAnsi="TH SarabunPSK" w:cs="TH SarabunPSK" w:hint="cs"/>
          <w:b/>
          <w:bCs/>
          <w:color w:val="215868" w:themeColor="accent5" w:themeShade="80"/>
          <w:sz w:val="36"/>
          <w:szCs w:val="36"/>
          <w:cs/>
        </w:rPr>
        <w:t>องค์การบริหารส่วนตำบลราง</w:t>
      </w:r>
      <w:proofErr w:type="spellStart"/>
      <w:r w:rsidRPr="00615104">
        <w:rPr>
          <w:rFonts w:ascii="TH SarabunPSK" w:eastAsia="Times New Roman" w:hAnsi="TH SarabunPSK" w:cs="TH SarabunPSK" w:hint="cs"/>
          <w:b/>
          <w:bCs/>
          <w:color w:val="215868" w:themeColor="accent5" w:themeShade="80"/>
          <w:sz w:val="36"/>
          <w:szCs w:val="36"/>
          <w:cs/>
        </w:rPr>
        <w:t>จรเข้</w:t>
      </w:r>
      <w:proofErr w:type="spellEnd"/>
    </w:p>
    <w:p w:rsidR="00DD0EB3" w:rsidRPr="00D849AA" w:rsidRDefault="00DD0EB3" w:rsidP="003916BB">
      <w:pPr>
        <w:spacing w:before="100" w:beforeAutospacing="1" w:after="100" w:afterAutospacing="1"/>
        <w:jc w:val="center"/>
        <w:rPr>
          <w:rFonts w:ascii="TH SarabunPSK" w:eastAsia="Times New Roman" w:hAnsi="TH SarabunPSK" w:cs="TH SarabunPSK"/>
          <w:b/>
          <w:bCs/>
          <w:color w:val="215868" w:themeColor="accent5" w:themeShade="80"/>
          <w:sz w:val="36"/>
          <w:szCs w:val="36"/>
          <w:cs/>
        </w:rPr>
      </w:pPr>
      <w:r w:rsidRPr="00615104">
        <w:rPr>
          <w:rFonts w:ascii="TH SarabunPSK" w:eastAsia="Times New Roman" w:hAnsi="TH SarabunPSK" w:cs="TH SarabunPSK"/>
          <w:b/>
          <w:bCs/>
          <w:noProof/>
          <w:color w:val="215868" w:themeColor="accent5" w:themeShade="80"/>
          <w:sz w:val="32"/>
          <w:szCs w:val="32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-88265</wp:posOffset>
            </wp:positionH>
            <wp:positionV relativeFrom="paragraph">
              <wp:posOffset>769620</wp:posOffset>
            </wp:positionV>
            <wp:extent cx="2647950" cy="2447925"/>
            <wp:effectExtent l="19050" t="0" r="0" b="0"/>
            <wp:wrapNone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5104">
        <w:rPr>
          <w:rFonts w:ascii="TH SarabunPSK" w:eastAsia="Times New Roman" w:hAnsi="TH SarabunPSK" w:cs="TH SarabunPSK"/>
          <w:b/>
          <w:bCs/>
          <w:color w:val="215868" w:themeColor="accent5" w:themeShade="80"/>
          <w:sz w:val="40"/>
          <w:szCs w:val="40"/>
          <w:cs/>
        </w:rPr>
        <w:t>อำเภอเสนา จังหวัดพระนครศรีอยุธยา</w:t>
      </w:r>
    </w:p>
    <w:sectPr w:rsidR="00DD0EB3" w:rsidRPr="00D849AA" w:rsidSect="00DD0EB3">
      <w:pgSz w:w="16838" w:h="11906" w:orient="landscape"/>
      <w:pgMar w:top="567" w:right="395" w:bottom="426" w:left="993" w:header="708" w:footer="708" w:gutter="0"/>
      <w:cols w:num="3" w:space="113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E1079D"/>
    <w:multiLevelType w:val="hybridMultilevel"/>
    <w:tmpl w:val="E4E23A2C"/>
    <w:lvl w:ilvl="0" w:tplc="CD0A9772">
      <w:start w:val="3"/>
      <w:numFmt w:val="bullet"/>
      <w:lvlText w:val="-"/>
      <w:lvlJc w:val="left"/>
      <w:pPr>
        <w:ind w:left="353" w:hanging="360"/>
      </w:pPr>
      <w:rPr>
        <w:rFonts w:ascii="Angsana New" w:eastAsia="Cordia New" w:hAnsi="Angsana New" w:cs="Angsana New" w:hint="default"/>
      </w:rPr>
    </w:lvl>
    <w:lvl w:ilvl="1" w:tplc="145C5A1A">
      <w:start w:val="1"/>
      <w:numFmt w:val="bullet"/>
      <w:lvlText w:val="o"/>
      <w:lvlJc w:val="left"/>
      <w:pPr>
        <w:ind w:left="1073" w:hanging="360"/>
      </w:pPr>
      <w:rPr>
        <w:rFonts w:ascii="Courier New" w:hAnsi="Courier New" w:cs="Courier New" w:hint="default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1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applyBreakingRules/>
  </w:compat>
  <w:rsids>
    <w:rsidRoot w:val="007410C2"/>
    <w:rsid w:val="00027BB7"/>
    <w:rsid w:val="0004768A"/>
    <w:rsid w:val="00120BDD"/>
    <w:rsid w:val="00124B27"/>
    <w:rsid w:val="001327A1"/>
    <w:rsid w:val="001A6ADF"/>
    <w:rsid w:val="00320B2D"/>
    <w:rsid w:val="00377A1E"/>
    <w:rsid w:val="003916BB"/>
    <w:rsid w:val="00490C7E"/>
    <w:rsid w:val="004A59CF"/>
    <w:rsid w:val="005608C6"/>
    <w:rsid w:val="00615104"/>
    <w:rsid w:val="0066017C"/>
    <w:rsid w:val="006722DC"/>
    <w:rsid w:val="006730EA"/>
    <w:rsid w:val="00681AF0"/>
    <w:rsid w:val="006A162D"/>
    <w:rsid w:val="007410C2"/>
    <w:rsid w:val="007B3028"/>
    <w:rsid w:val="008B4807"/>
    <w:rsid w:val="008C3C61"/>
    <w:rsid w:val="008F43D3"/>
    <w:rsid w:val="00901DB6"/>
    <w:rsid w:val="00A27E3F"/>
    <w:rsid w:val="00A65C50"/>
    <w:rsid w:val="00A81015"/>
    <w:rsid w:val="00A869B9"/>
    <w:rsid w:val="00C36292"/>
    <w:rsid w:val="00C5442D"/>
    <w:rsid w:val="00CE54B4"/>
    <w:rsid w:val="00D849AA"/>
    <w:rsid w:val="00DB3B1E"/>
    <w:rsid w:val="00DD0EB3"/>
    <w:rsid w:val="00DE71A0"/>
    <w:rsid w:val="00E07B60"/>
    <w:rsid w:val="00ED0153"/>
    <w:rsid w:val="00EF39D6"/>
    <w:rsid w:val="00F17C88"/>
    <w:rsid w:val="00F66B0F"/>
    <w:rsid w:val="00FE16B8"/>
    <w:rsid w:val="00FF0A96"/>
    <w:rsid w:val="00FF1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ind w:left="1440" w:hanging="14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C50"/>
    <w:pPr>
      <w:ind w:left="0" w:firstLine="0"/>
    </w:pPr>
    <w:rPr>
      <w:rFonts w:ascii="Cordia New" w:eastAsia="Cordia New" w:hAnsi="Cordia New" w:cs="Cordia New"/>
      <w:sz w:val="28"/>
      <w:szCs w:val="28"/>
    </w:rPr>
  </w:style>
  <w:style w:type="paragraph" w:styleId="1">
    <w:name w:val="heading 1"/>
    <w:basedOn w:val="a"/>
    <w:link w:val="10"/>
    <w:uiPriority w:val="9"/>
    <w:qFormat/>
    <w:rsid w:val="00D849AA"/>
    <w:pPr>
      <w:spacing w:before="100" w:beforeAutospacing="1" w:after="100" w:afterAutospacing="1"/>
      <w:outlineLvl w:val="0"/>
    </w:pPr>
    <w:rPr>
      <w:rFonts w:ascii="Tahoma" w:eastAsia="Times New Roman" w:hAnsi="Tahoma" w:cs="Tahoma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B1E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B3B1E"/>
    <w:rPr>
      <w:rFonts w:ascii="Tahoma" w:eastAsia="Cordia New" w:hAnsi="Tahoma"/>
      <w:sz w:val="16"/>
    </w:rPr>
  </w:style>
  <w:style w:type="paragraph" w:styleId="a5">
    <w:name w:val="List Paragraph"/>
    <w:basedOn w:val="a"/>
    <w:uiPriority w:val="34"/>
    <w:qFormat/>
    <w:rsid w:val="00124B27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uiPriority w:val="9"/>
    <w:rsid w:val="00D849AA"/>
    <w:rPr>
      <w:rFonts w:ascii="Tahoma" w:hAnsi="Tahoma" w:cs="Tahoma"/>
      <w:b/>
      <w:bCs/>
      <w:kern w:val="36"/>
      <w:sz w:val="48"/>
      <w:szCs w:val="48"/>
    </w:rPr>
  </w:style>
  <w:style w:type="paragraph" w:styleId="a6">
    <w:name w:val="Normal (Web)"/>
    <w:basedOn w:val="a"/>
    <w:uiPriority w:val="99"/>
    <w:semiHidden/>
    <w:unhideWhenUsed/>
    <w:rsid w:val="00D849AA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a7">
    <w:name w:val="Strong"/>
    <w:basedOn w:val="a0"/>
    <w:uiPriority w:val="22"/>
    <w:qFormat/>
    <w:rsid w:val="00D849AA"/>
    <w:rPr>
      <w:b/>
      <w:bCs/>
    </w:rPr>
  </w:style>
  <w:style w:type="character" w:styleId="a8">
    <w:name w:val="Hyperlink"/>
    <w:basedOn w:val="a0"/>
    <w:uiPriority w:val="99"/>
    <w:semiHidden/>
    <w:unhideWhenUsed/>
    <w:rsid w:val="00A810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5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8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DDC25-9EE2-4999-B2AD-3DF06EF76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2014-06-20T10:58:00Z</cp:lastPrinted>
  <dcterms:created xsi:type="dcterms:W3CDTF">2013-09-25T08:27:00Z</dcterms:created>
  <dcterms:modified xsi:type="dcterms:W3CDTF">2014-06-20T11:00:00Z</dcterms:modified>
</cp:coreProperties>
</file>